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1E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  <w:t>附件</w:t>
      </w:r>
      <w:r>
        <w:rPr>
          <w:rFonts w:hint="default" w:ascii="Nimbus Roman No9 L" w:hAnsi="Nimbus Roman No9 L" w:eastAsia="Nimbus Roman No9 L" w:cs="Nimbus Roman No9 L"/>
          <w:snapToGrid w:val="0"/>
          <w:kern w:val="0"/>
          <w:sz w:val="32"/>
          <w:szCs w:val="32"/>
        </w:rPr>
        <w:t>1</w:t>
      </w:r>
    </w:p>
    <w:p w14:paraId="50B3E012">
      <w:pPr>
        <w:adjustRightInd w:val="0"/>
        <w:snapToGrid w:val="0"/>
        <w:spacing w:line="560" w:lineRule="exact"/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</w:pPr>
    </w:p>
    <w:p w14:paraId="7CAE4B73">
      <w:pPr>
        <w:adjustRightInd w:val="0"/>
        <w:snapToGrid w:val="0"/>
        <w:spacing w:line="680" w:lineRule="exact"/>
        <w:jc w:val="center"/>
        <w:outlineLvl w:val="0"/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</w:pPr>
      <w:r>
        <w:rPr>
          <w:rFonts w:hint="default" w:ascii="Nimbus Roman No9 L" w:hAnsi="Nimbus Roman No9 L" w:eastAsia="Nimbus Roman No9 L" w:cs="Nimbus Roman No9 L"/>
          <w:snapToGrid w:val="0"/>
          <w:kern w:val="0"/>
          <w:sz w:val="44"/>
          <w:szCs w:val="44"/>
        </w:rPr>
        <w:t>202</w:t>
      </w:r>
      <w:r>
        <w:rPr>
          <w:rFonts w:hint="default" w:ascii="Nimbus Roman No9 L" w:hAnsi="Nimbus Roman No9 L" w:eastAsia="Nimbus Roman No9 L" w:cs="Nimbus Roman No9 L"/>
          <w:snapToGrid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  <w:t>年天津市科学实验展演汇演活动</w:t>
      </w:r>
    </w:p>
    <w:p w14:paraId="0DAC6CE7">
      <w:pPr>
        <w:adjustRightInd w:val="0"/>
        <w:snapToGrid w:val="0"/>
        <w:spacing w:line="680" w:lineRule="exact"/>
        <w:jc w:val="center"/>
        <w:outlineLvl w:val="0"/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  <w:t>实施方案</w:t>
      </w:r>
    </w:p>
    <w:p w14:paraId="5CFA510A">
      <w:pPr>
        <w:spacing w:line="560" w:lineRule="exact"/>
        <w:jc w:val="center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</w:p>
    <w:p w14:paraId="48F3F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shd w:val="clear" w:color="auto" w:fill="FFFFFF"/>
        </w:rPr>
        <w:t>为深入推进全域科普工作，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zh-TW" w:eastAsia="zh-TW"/>
        </w:rPr>
        <w:t>着力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TW"/>
        </w:rPr>
        <w:t>激发科技工作者、科普工作者和爱好者、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社会各界人士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、广大青少年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参与科学普及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TW"/>
        </w:rPr>
        <w:t>的热情，选拔和推广一批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zh-TW" w:eastAsia="zh-TW"/>
        </w:rPr>
        <w:t>科学性、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TW"/>
        </w:rPr>
        <w:t>艺术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zh-TW" w:eastAsia="zh-TW"/>
        </w:rPr>
        <w:t>性、观赏性强的优秀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TW"/>
        </w:rPr>
        <w:t>科学实验展演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zh-TW" w:eastAsia="zh-TW"/>
        </w:rPr>
        <w:t>作品，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TW"/>
        </w:rPr>
        <w:t>进一步丰富我市科普活动表现形式、扩大社会影响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，市科技局、市教委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、市科协、团市委将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于近期举办202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年天津市科学实验展演汇演活动。</w:t>
      </w:r>
    </w:p>
    <w:p w14:paraId="08F21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0"/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  <w:t>一、组织机构</w:t>
      </w:r>
    </w:p>
    <w:p w14:paraId="5C4C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主办单位：天津市科学技术局、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天津市教育委员会、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eastAsia="zh-CN"/>
        </w:rPr>
        <w:t>天津市科学技术协会、共青团天津市委员会</w:t>
      </w:r>
    </w:p>
    <w:p w14:paraId="02E8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承办单位：天津天视第六频道传媒有限责任公司</w:t>
      </w:r>
    </w:p>
    <w:p w14:paraId="0EB1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0"/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  <w:t>二、</w:t>
      </w: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  <w:lang w:eastAsia="zh-CN"/>
        </w:rPr>
        <w:t>活动主题和内容</w:t>
      </w:r>
    </w:p>
    <w:p w14:paraId="4065D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zh-TW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选手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以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“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矢志创新发展 建设科技强国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”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为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主题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自行确定实验展演内容，通过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zh-TW" w:eastAsia="zh-TW"/>
        </w:rPr>
        <w:t>科普剧、科学秀、科普小品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zh-TW"/>
        </w:rPr>
        <w:t>等形式，结合科学实验现象，营造全社会理解和支持科技创新的良好氛围，充分发挥科普对满足人民美好生活向往、实现高水平科技自立自强、推动我市经济社会高质量发展的基础作用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。</w:t>
      </w:r>
    </w:p>
    <w:p w14:paraId="550C2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实验内容限定物理、化学、生物等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学科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，时间限定在6分钟以内，具体形式不限，但核心内容要普及科学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技术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知识、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倡导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科学方法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传播科学思想、积极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zh-TW"/>
        </w:rPr>
        <w:t>弘扬正能量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。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要求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实验现象明显可见，且兼具创新性、趣味性与安全性。</w:t>
      </w:r>
    </w:p>
    <w:p w14:paraId="7F77F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  <w:lang w:val="en-US" w:eastAsia="zh-CN"/>
        </w:rPr>
        <w:t>三、报名条件</w:t>
      </w:r>
    </w:p>
    <w:p w14:paraId="5AD6406A">
      <w:pPr>
        <w:pStyle w:val="2"/>
        <w:spacing w:line="560" w:lineRule="exact"/>
        <w:ind w:firstLine="640" w:firstLineChars="200"/>
        <w:jc w:val="both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）报名要求</w:t>
      </w:r>
    </w:p>
    <w:p w14:paraId="36FE95CA">
      <w:pPr>
        <w:pStyle w:val="2"/>
        <w:spacing w:line="560" w:lineRule="exact"/>
        <w:ind w:firstLine="0" w:firstLineChars="0"/>
        <w:jc w:val="both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 xml:space="preserve">    参赛组别分为成人组和青少年组。成人组的参赛选手年龄均需在18周岁以上（2007年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" w:eastAsia="zh-CN"/>
        </w:rPr>
        <w:t>8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" w:eastAsia="zh-CN"/>
        </w:rPr>
        <w:t>1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日前出生）；青少年组以中小学生群体为参赛主体，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参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eastAsia="zh-CN"/>
        </w:rPr>
        <w:t>赛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选手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年龄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eastAsia="zh-CN"/>
        </w:rPr>
        <w:t>需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eastAsia="zh-CN"/>
        </w:rPr>
        <w:t>周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岁以上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（20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" w:eastAsia="zh-CN"/>
        </w:rPr>
        <w:t>8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" w:eastAsia="zh-CN"/>
        </w:rPr>
        <w:t>1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日前出生）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每个赛队中必须有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" w:eastAsia="zh-CN"/>
        </w:rPr>
        <w:t>1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" w:eastAsia="zh-CN"/>
        </w:rPr>
        <w:t>名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专业指导老师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作为队员参加展演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。</w:t>
      </w:r>
    </w:p>
    <w:p w14:paraId="27B42588">
      <w:pPr>
        <w:pStyle w:val="2"/>
        <w:spacing w:line="560" w:lineRule="exact"/>
        <w:ind w:firstLine="640" w:firstLineChars="200"/>
        <w:jc w:val="both"/>
        <w:rPr>
          <w:rFonts w:hint="default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default" w:ascii="楷体" w:hAnsi="楷体" w:eastAsia="楷体" w:cs="楷体"/>
          <w:snapToGrid w:val="0"/>
          <w:kern w:val="0"/>
          <w:sz w:val="32"/>
          <w:szCs w:val="32"/>
        </w:rPr>
        <w:t>（二）人数要求</w:t>
      </w:r>
    </w:p>
    <w:p w14:paraId="5E8CA531">
      <w:pPr>
        <w:spacing w:line="560" w:lineRule="exact"/>
        <w:ind w:firstLine="640" w:firstLineChars="200"/>
        <w:jc w:val="both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每组代表队参加展演汇演活动人数不超过6名，其中1名为队长。非实质性展演汇演活动人员（如播放PPT、搬运道具等人员）不纳入代表队人员数量。要求每位上台的展演选手均承担台词、动作等实质性展演内容。</w:t>
      </w:r>
    </w:p>
    <w:p w14:paraId="5B0D0CBD">
      <w:pPr>
        <w:pStyle w:val="2"/>
        <w:spacing w:line="560" w:lineRule="exact"/>
        <w:ind w:firstLine="640" w:firstLineChars="200"/>
        <w:jc w:val="both"/>
        <w:rPr>
          <w:rFonts w:hint="default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default" w:ascii="楷体" w:hAnsi="楷体" w:eastAsia="楷体" w:cs="楷体"/>
          <w:snapToGrid w:val="0"/>
          <w:kern w:val="0"/>
          <w:sz w:val="32"/>
          <w:szCs w:val="32"/>
        </w:rPr>
        <w:t>（</w:t>
      </w:r>
      <w:r>
        <w:rPr>
          <w:rFonts w:hint="default" w:ascii="楷体" w:hAnsi="楷体" w:eastAsia="楷体" w:cs="楷体"/>
          <w:snapToGrid w:val="0"/>
          <w:kern w:val="0"/>
          <w:sz w:val="32"/>
          <w:szCs w:val="32"/>
          <w:lang w:eastAsia="zh-CN"/>
        </w:rPr>
        <w:t>三</w:t>
      </w:r>
      <w:r>
        <w:rPr>
          <w:rFonts w:hint="default" w:ascii="楷体" w:hAnsi="楷体" w:eastAsia="楷体" w:cs="楷体"/>
          <w:snapToGrid w:val="0"/>
          <w:kern w:val="0"/>
          <w:sz w:val="32"/>
          <w:szCs w:val="32"/>
        </w:rPr>
        <w:t>）审查要求</w:t>
      </w:r>
    </w:p>
    <w:p w14:paraId="36A81626">
      <w:pPr>
        <w:pStyle w:val="2"/>
        <w:spacing w:line="560" w:lineRule="exact"/>
        <w:ind w:firstLine="640" w:firstLineChars="200"/>
        <w:jc w:val="both"/>
        <w:rPr>
          <w:rFonts w:hint="default" w:ascii="Nimbus Roman No9 L" w:hAnsi="Nimbus Roman No9 L" w:eastAsia="仿宋_GB2312" w:cs="Nimbus Roman No9 L"/>
          <w:snapToGrid/>
          <w:kern w:val="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请各推荐单位组织专家对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参赛选手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及内容进行审查，确保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选手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无科研诚信问题，展演汇演活动内容无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意识形态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及科学性错误，且无知识产权纠纷。</w:t>
      </w:r>
    </w:p>
    <w:p w14:paraId="65770145">
      <w:pPr>
        <w:pStyle w:val="2"/>
        <w:spacing w:line="560" w:lineRule="exact"/>
        <w:ind w:firstLine="640" w:firstLineChars="200"/>
        <w:jc w:val="both"/>
        <w:rPr>
          <w:rFonts w:hint="default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default" w:ascii="楷体" w:hAnsi="楷体" w:eastAsia="楷体" w:cs="楷体"/>
          <w:snapToGrid w:val="0"/>
          <w:kern w:val="0"/>
          <w:sz w:val="32"/>
          <w:szCs w:val="32"/>
        </w:rPr>
        <w:t>（</w:t>
      </w:r>
      <w:r>
        <w:rPr>
          <w:rFonts w:hint="default" w:ascii="楷体" w:hAnsi="楷体" w:eastAsia="楷体" w:cs="楷体"/>
          <w:snapToGrid w:val="0"/>
          <w:kern w:val="0"/>
          <w:sz w:val="32"/>
          <w:szCs w:val="32"/>
          <w:lang w:eastAsia="zh-CN"/>
        </w:rPr>
        <w:t>四</w:t>
      </w:r>
      <w:r>
        <w:rPr>
          <w:rFonts w:hint="default" w:ascii="楷体" w:hAnsi="楷体" w:eastAsia="楷体" w:cs="楷体"/>
          <w:snapToGrid w:val="0"/>
          <w:kern w:val="0"/>
          <w:sz w:val="32"/>
          <w:szCs w:val="32"/>
        </w:rPr>
        <w:t>）安全要求</w:t>
      </w:r>
    </w:p>
    <w:p w14:paraId="30D047C7">
      <w:pPr>
        <w:spacing w:line="560" w:lineRule="exact"/>
        <w:ind w:firstLine="640" w:firstLineChars="200"/>
        <w:jc w:val="both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请各推荐单位加强安全教育和指导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，必须确保在展演过程中的安全性和可控性。</w:t>
      </w:r>
    </w:p>
    <w:p w14:paraId="3ADF32E0">
      <w:pPr>
        <w:pStyle w:val="2"/>
        <w:spacing w:line="560" w:lineRule="exact"/>
        <w:ind w:firstLine="640" w:firstLineChars="200"/>
        <w:jc w:val="both"/>
        <w:rPr>
          <w:rFonts w:hint="default" w:ascii="楷体" w:hAnsi="楷体" w:eastAsia="楷体" w:cs="楷体"/>
          <w:snapToGrid w:val="0"/>
          <w:kern w:val="0"/>
          <w:sz w:val="32"/>
          <w:szCs w:val="32"/>
          <w:lang w:val="en" w:eastAsia="zh-CN"/>
        </w:rPr>
      </w:pPr>
      <w:r>
        <w:rPr>
          <w:rFonts w:hint="default" w:ascii="楷体" w:hAnsi="楷体" w:eastAsia="楷体" w:cs="楷体"/>
          <w:snapToGrid w:val="0"/>
          <w:kern w:val="0"/>
          <w:sz w:val="32"/>
          <w:szCs w:val="32"/>
        </w:rPr>
        <w:t>（</w:t>
      </w:r>
      <w:r>
        <w:rPr>
          <w:rFonts w:hint="default" w:ascii="楷体" w:hAnsi="楷体" w:eastAsia="楷体" w:cs="楷体"/>
          <w:snapToGrid w:val="0"/>
          <w:kern w:val="0"/>
          <w:sz w:val="32"/>
          <w:szCs w:val="32"/>
          <w:lang w:eastAsia="zh-CN"/>
        </w:rPr>
        <w:t>五</w:t>
      </w:r>
      <w:r>
        <w:rPr>
          <w:rFonts w:hint="default" w:ascii="楷体" w:hAnsi="楷体" w:eastAsia="楷体" w:cs="楷体"/>
          <w:snapToGrid w:val="0"/>
          <w:kern w:val="0"/>
          <w:sz w:val="32"/>
          <w:szCs w:val="32"/>
        </w:rPr>
        <w:t>）</w:t>
      </w:r>
      <w:r>
        <w:rPr>
          <w:rFonts w:hint="default" w:ascii="楷体" w:hAnsi="楷体" w:eastAsia="楷体" w:cs="楷体"/>
          <w:snapToGrid w:val="0"/>
          <w:kern w:val="0"/>
          <w:sz w:val="32"/>
          <w:szCs w:val="32"/>
          <w:lang w:eastAsia="zh-CN"/>
        </w:rPr>
        <w:t>其他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  <w:lang w:eastAsia="zh-CN"/>
        </w:rPr>
        <w:t>要求</w:t>
      </w:r>
    </w:p>
    <w:p w14:paraId="00C42595">
      <w:pPr>
        <w:pStyle w:val="2"/>
        <w:spacing w:line="560" w:lineRule="exact"/>
        <w:ind w:firstLine="640" w:firstLineChars="200"/>
        <w:jc w:val="both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参加本次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活动所需器材、材料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、服装等相关道具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由选手自行准备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交通、食宿、装置、实验器材等费用自理，无需缴纳其他费用。</w:t>
      </w:r>
    </w:p>
    <w:p w14:paraId="43912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0"/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  <w:lang w:eastAsia="zh-CN"/>
        </w:rPr>
        <w:t>四</w:t>
      </w: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  <w:t>、活动安排</w:t>
      </w:r>
    </w:p>
    <w:p w14:paraId="06B3A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本次科学实验展演大赛分为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推荐报名、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初赛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、决赛（全市汇演）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个阶段。</w:t>
      </w:r>
    </w:p>
    <w:p w14:paraId="1396F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eastAsia="zh-CN"/>
        </w:rPr>
        <w:t>一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eastAsia="zh-CN"/>
        </w:rPr>
        <w:t>报名阶段</w:t>
      </w:r>
    </w:p>
    <w:p w14:paraId="0B75B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我市科普基地、高校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科研院所、科技企业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及中小学校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等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单位根据自身活动需要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广泛动员从事科研工作或科普工作的相关人员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广大科技辅导员、学生、科普爱好者等组建创作团队，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以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矢志创新发展 建设科技强国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为主题，策划参赛剧本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，推荐代表队参加展演汇演活动。</w:t>
      </w:r>
    </w:p>
    <w:p w14:paraId="224B9934">
      <w:pPr>
        <w:pStyle w:val="2"/>
        <w:spacing w:line="560" w:lineRule="exact"/>
        <w:ind w:firstLine="640" w:firstLineChars="200"/>
        <w:jc w:val="both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请各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参赛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于202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20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日前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将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报名表（见附件）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实验展演节目视频（时长6分钟以内，MP4格式）发送到大赛指定邮箱。视频请以“联系人姓名+实验展演节目名+手机号”命名，相关信息与报名信息一致。</w:t>
      </w:r>
    </w:p>
    <w:p w14:paraId="6E4BD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eastAsia="zh-CN"/>
        </w:rPr>
        <w:t>二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）初赛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eastAsia="zh-CN"/>
        </w:rPr>
        <w:t>阶段</w:t>
      </w:r>
    </w:p>
    <w:p w14:paraId="77290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活动承办单位组织相关领域专家对提交的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科学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实验展演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作品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视频的主题和形式进行初评，按照总分排名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在成人组和青少年组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中各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选取前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名，形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成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决赛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节目名单，并在“科普惠”网站（http://kph.tjkp.org.cn/）公示。</w:t>
      </w:r>
    </w:p>
    <w:p w14:paraId="4EE5A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作品初评时间：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202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年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" w:eastAsia="zh-CN"/>
        </w:rPr>
        <w:t>9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月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下旬</w:t>
      </w:r>
    </w:p>
    <w:p w14:paraId="3FEB1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eastAsia="zh-CN"/>
        </w:rPr>
        <w:t>三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eastAsia="zh-CN"/>
        </w:rPr>
        <w:t>决赛阶段</w:t>
      </w:r>
    </w:p>
    <w:p w14:paraId="2816A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举办形式为现场比赛，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包括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实验展演和评委问答两个环节，选手采用抽签方式确定上场顺序。</w:t>
      </w:r>
    </w:p>
    <w:p w14:paraId="51E29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全市汇演时间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：202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年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月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eastAsia="zh-CN"/>
        </w:rPr>
        <w:t>旬</w:t>
      </w:r>
    </w:p>
    <w:p w14:paraId="6B37C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全市汇演流程：</w:t>
      </w:r>
    </w:p>
    <w:p w14:paraId="456C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2"/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bidi="ar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lang w:bidi="ar"/>
        </w:rPr>
        <w:t>1.播放20秒自我介绍视频</w:t>
      </w:r>
    </w:p>
    <w:p w14:paraId="41905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该环节不作评分，视频由代表队准备。视频统一用高清的AVI、</w:t>
      </w:r>
      <w:r>
        <w:rPr>
          <w:rFonts w:hint="default" w:ascii="Nimbus Roman No9 L" w:hAnsi="Nimbus Roman No9 L" w:eastAsia="仿宋_GB2312" w:cs="Nimbus Roman No9 L"/>
          <w:snapToGrid w:val="0"/>
          <w:spacing w:val="23"/>
          <w:kern w:val="0"/>
          <w:sz w:val="32"/>
          <w:szCs w:val="32"/>
          <w:lang w:bidi="ar"/>
        </w:rPr>
        <w:t>MP4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或</w:t>
      </w:r>
      <w:r>
        <w:rPr>
          <w:rFonts w:hint="default" w:ascii="Nimbus Roman No9 L" w:hAnsi="Nimbus Roman No9 L" w:eastAsia="仿宋_GB2312" w:cs="Nimbus Roman No9 L"/>
          <w:snapToGrid w:val="0"/>
          <w:spacing w:val="20"/>
          <w:kern w:val="0"/>
          <w:sz w:val="32"/>
          <w:szCs w:val="32"/>
          <w:lang w:bidi="ar"/>
        </w:rPr>
        <w:t>MOV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格式；文件大小不超过40M。视频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 w:bidi="ar"/>
        </w:rPr>
        <w:t>为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16:9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 w:bidi="ar"/>
        </w:rPr>
        <w:t>横幅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比例。</w:t>
      </w:r>
    </w:p>
    <w:p w14:paraId="2A7B4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2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snapToGrid w:val="0"/>
          <w:kern w:val="0"/>
          <w:sz w:val="32"/>
          <w:szCs w:val="32"/>
        </w:rPr>
        <w:t>2</w:t>
      </w:r>
      <w:r>
        <w:rPr>
          <w:rFonts w:hint="default" w:ascii="Nimbus Roman No9 L" w:hAnsi="Nimbus Roman No9 L" w:eastAsia="仿宋_GB2312" w:cs="Nimbus Roman No9 L"/>
          <w:b/>
          <w:bCs/>
          <w:snapToGrid w:val="0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Nimbus Roman No9 L" w:hAnsi="Nimbus Roman No9 L" w:eastAsia="仿宋_GB2312" w:cs="Nimbus Roman No9 L"/>
          <w:b/>
          <w:bCs/>
          <w:snapToGrid w:val="0"/>
          <w:kern w:val="0"/>
          <w:sz w:val="32"/>
          <w:szCs w:val="32"/>
        </w:rPr>
        <w:t>实验展演</w:t>
      </w:r>
    </w:p>
    <w:p w14:paraId="362CE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选手按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报名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主题，携带实验所需器材、材料进行实验展演，时间限定6分钟。实验展演须配有PPT（可配背景音乐，须为OFFICE 2010或以上通用版本，若插入视频请使用WMV格式）等多种手段辅助表演，丰富舞台效果。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PPT为16:9横幅比例。</w:t>
      </w:r>
    </w:p>
    <w:p w14:paraId="230D2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2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snapToGrid w:val="0"/>
          <w:kern w:val="0"/>
          <w:sz w:val="32"/>
          <w:szCs w:val="32"/>
        </w:rPr>
        <w:t>3</w:t>
      </w:r>
      <w:r>
        <w:rPr>
          <w:rFonts w:hint="default" w:ascii="Nimbus Roman No9 L" w:hAnsi="Nimbus Roman No9 L" w:eastAsia="仿宋_GB2312" w:cs="Nimbus Roman No9 L"/>
          <w:b/>
          <w:bCs/>
          <w:snapToGrid w:val="0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Nimbus Roman No9 L" w:hAnsi="Nimbus Roman No9 L" w:eastAsia="仿宋_GB2312" w:cs="Nimbus Roman No9 L"/>
          <w:b/>
          <w:bCs/>
          <w:snapToGrid w:val="0"/>
          <w:kern w:val="0"/>
          <w:sz w:val="32"/>
          <w:szCs w:val="32"/>
        </w:rPr>
        <w:t>评委问答</w:t>
      </w:r>
    </w:p>
    <w:p w14:paraId="6918D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评委问答环节时间为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分钟，就选手的实验展演或科学素质进行提问，问题由评委随机提出，限时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分钟，超时10秒后终止。</w:t>
      </w:r>
    </w:p>
    <w:p w14:paraId="46AB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0"/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  <w:highlight w:val="none"/>
        </w:rPr>
        <w:t>、评选规则</w:t>
      </w:r>
    </w:p>
    <w:p w14:paraId="48BC1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"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" w:eastAsia="zh-CN"/>
        </w:rPr>
        <w:t>评审专家分别从实验主题、实验内容、演示效果、整体形象、评委问答几方面进行评分。</w:t>
      </w:r>
    </w:p>
    <w:p w14:paraId="27F1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2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1.实验主题：聚焦国家战略，面向公众需求；讲好科学故事，弘扬科学家精神。</w:t>
      </w:r>
    </w:p>
    <w:p w14:paraId="7F15C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2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2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.实验内容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科学准确，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主题鲜明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；通俗易懂，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创意新颖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。</w:t>
      </w:r>
    </w:p>
    <w:p w14:paraId="6471E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2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3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.演示效果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动作标准，快速准确；简单易学，互动性强。</w:t>
      </w:r>
    </w:p>
    <w:p w14:paraId="2EECC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2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.整体形象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配合流畅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表述清晰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；举止大方，自然得体。</w:t>
      </w:r>
    </w:p>
    <w:p w14:paraId="592D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5.评委问答：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科学素养好，应变能力强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。</w:t>
      </w:r>
    </w:p>
    <w:p w14:paraId="3CBE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实验展演限时6分钟，超时（6分钟）10秒以内扣0.5分，超时15秒后实验中止，扣1分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；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评委问答限时2分钟，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超时（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分钟）10秒扣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分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并终止回答。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bidi="ar"/>
        </w:rPr>
        <w:t>所有评委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eastAsia="zh-CN" w:bidi="ar"/>
        </w:rPr>
        <w:t>对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bidi="ar"/>
        </w:rPr>
        <w:t>展演汇演活动环节进行打分，平均分数为代表队得分，评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分保留到小数点后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 w:bidi="ar"/>
        </w:rPr>
        <w:t>一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位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 w:bidi="ar"/>
        </w:rPr>
        <w:t>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 w:bidi="ar"/>
        </w:rPr>
        <w:t>超时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由计分员单独计分，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扣分直接在评委打分的平均分中扣除。</w:t>
      </w:r>
    </w:p>
    <w:p w14:paraId="3945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0"/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  <w:lang w:eastAsia="zh-CN"/>
        </w:rPr>
        <w:t>六</w:t>
      </w: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  <w:t>、表彰方式</w:t>
      </w:r>
    </w:p>
    <w:p w14:paraId="7F697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（一）奖项设置</w:t>
      </w:r>
    </w:p>
    <w:p w14:paraId="1E882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2025年天津市科学实验展演汇演活动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评选出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一等奖、二等奖、三等奖和优秀奖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设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专项奖“最佳实验创意奖”和“最佳表演奖”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由评委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投票选出。</w:t>
      </w:r>
    </w:p>
    <w:p w14:paraId="1464A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（二）媒体宣传</w:t>
      </w:r>
    </w:p>
    <w:p w14:paraId="3DE4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主办方将组织优秀选手和作品录制宣传视频，通过“天津科普网”</w:t>
      </w:r>
      <w:r>
        <w:rPr>
          <w:rFonts w:hint="eastAsia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“科普惠”微信公众号等科普媒体进行广泛宣传。</w:t>
      </w:r>
    </w:p>
    <w:p w14:paraId="4D52D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1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（三）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  <w:lang w:val="en-US" w:eastAsia="zh-CN"/>
        </w:rPr>
        <w:t>全市</w:t>
      </w:r>
      <w:r>
        <w:rPr>
          <w:rFonts w:hint="default" w:ascii="Nimbus Roman No9 L" w:hAnsi="Nimbus Roman No9 L" w:eastAsia="楷体" w:cs="Nimbus Roman No9 L"/>
          <w:snapToGrid w:val="0"/>
          <w:kern w:val="0"/>
          <w:sz w:val="32"/>
          <w:szCs w:val="32"/>
        </w:rPr>
        <w:t>展演</w:t>
      </w:r>
    </w:p>
    <w:p w14:paraId="4F3C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部分优秀选手和作品将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  <w:lang w:val="en-US" w:eastAsia="zh-CN"/>
        </w:rPr>
        <w:t>在天津市科普基地、科技场馆、大中小学校进行展演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highlight w:val="none"/>
        </w:rPr>
        <w:t>。</w:t>
      </w:r>
    </w:p>
    <w:p w14:paraId="5A571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  <w:lang w:eastAsia="zh-CN"/>
        </w:rPr>
        <w:t>七</w:t>
      </w: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  <w:t>、</w:t>
      </w:r>
      <w:r>
        <w:rPr>
          <w:rFonts w:hint="eastAsia" w:ascii="Nimbus Roman No9 L" w:hAnsi="Nimbus Roman No9 L" w:eastAsia="黑体" w:cs="Nimbus Roman No9 L"/>
          <w:snapToGrid w:val="0"/>
          <w:kern w:val="0"/>
          <w:sz w:val="32"/>
          <w:szCs w:val="32"/>
          <w:lang w:eastAsia="zh-CN"/>
        </w:rPr>
        <w:t>联系方式</w:t>
      </w:r>
    </w:p>
    <w:p w14:paraId="29064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 xml:space="preserve">市科技局引智育才工作处  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武新娜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，电话：022-5818361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5</w:t>
      </w:r>
    </w:p>
    <w:p w14:paraId="5C432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天津天视第六频道传媒有限责任公司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 xml:space="preserve"> 高菲菲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，电话：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022-23601828</w:t>
      </w:r>
    </w:p>
    <w:p w14:paraId="1E77B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t>邮箱：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>kepuzhiye@163.com</w:t>
      </w:r>
    </w:p>
    <w:p w14:paraId="465AC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</w:p>
    <w:p w14:paraId="36F9BBB0"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2025-07-10T07:15:26Z</dcterms:created>
  <dc:creator>Admin</dc:creator>
  <cp:lastModifiedBy>WPS_1174747240</cp:lastModifiedBy>
  <dcterms:modified xsi:type="dcterms:W3CDTF">2025-07-10T07:15:50Z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0FE5303E736E4D5E920665E0F1691FCC_12</vt:lpwstr>
  </property>
</Properties>
</file>